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11.12 Age Discrimination—Damages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following instructions address damages calculations in ADEA cases. For general discussion of damages in civil cases, see Chapter 5 (Damages).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