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16.0 Comment</w:t>
      </w:r>
    </w:p>
    <w:p>
      <w:pPr>
        <w:jc w:val="center"/>
      </w:pPr>
      <w:r>
        <w:rPr>
          <w:rFonts w:ascii="Times New Roman" w:hAnsi="Times New Roman"/>
          <w:b/>
          <w:sz w:val="24"/>
        </w:rPr>
        <w:t>Comment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The Ninth Circuit’s model patent jury instructions have been withdrawn. The following patent jury instructions are a helpful source:</w:t>
      </w:r>
    </w:p>
    <w:p>
      <w:pPr>
        <w:spacing w:after="240"/>
        <w:ind w:firstLine="720"/>
      </w:pPr>
      <w:r>
        <w:rPr>
          <w:rFonts w:ascii="Times New Roman" w:hAnsi="Times New Roman"/>
          <w:smallCaps/>
          <w:sz w:val="24"/>
        </w:rPr>
        <w:t>United States District Court, Northern District of California, Model Patent Jury Instructions (20</w:t>
      </w:r>
      <w:r>
        <w:rPr>
          <w:rFonts w:ascii="Times New Roman" w:hAnsi="Times New Roman"/>
          <w:sz w:val="24"/>
        </w:rPr>
        <w:t>17 updated October 2019</w:t>
      </w:r>
      <w:r>
        <w:rPr>
          <w:rFonts w:ascii="Times New Roman" w:hAnsi="Times New Roman"/>
          <w:smallCaps/>
          <w:sz w:val="24"/>
        </w:rPr>
        <w:t xml:space="preserve">). </w:t>
      </w:r>
      <w:r>
        <w:rPr>
          <w:rFonts w:ascii="Times New Roman" w:hAnsi="Times New Roman"/>
          <w:sz w:val="24"/>
        </w:rPr>
        <w:t>The instructions can be accessed at: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or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Other sources of patent jury instructions that may be helpful include:</w:t>
      </w:r>
    </w:p>
    <w:p>
      <w:pPr>
        <w:spacing w:after="240"/>
        <w:ind w:firstLine="720"/>
      </w:pPr>
      <w:r>
        <w:rPr>
          <w:rFonts w:ascii="Times New Roman" w:hAnsi="Times New Roman"/>
          <w:smallCaps/>
          <w:sz w:val="24"/>
        </w:rPr>
        <w:t>American Bar Association Section of Litigation, Model Jury Instructions: Patent Litigation</w:t>
      </w:r>
      <w:r>
        <w:rPr>
          <w:rFonts w:ascii="Times New Roman" w:hAnsi="Times New Roman"/>
          <w:sz w:val="24"/>
        </w:rPr>
        <w:t xml:space="preserve"> (Matthew C. Acosta ed., 2d ed. 2023).</w:t>
      </w:r>
    </w:p>
    <w:p>
      <w:pPr>
        <w:spacing w:after="240"/>
        <w:ind w:firstLine="720"/>
      </w:pPr>
      <w:r>
        <w:rPr>
          <w:rFonts w:ascii="Times New Roman" w:hAnsi="Times New Roman"/>
          <w:smallCaps/>
          <w:sz w:val="24"/>
        </w:rPr>
        <w:t>Kevin F. O’Malley, et al., 3A Federal Jury Practice and Instructions</w:t>
      </w:r>
      <w:r>
        <w:rPr>
          <w:rFonts w:ascii="Times New Roman" w:hAnsi="Times New Roman"/>
          <w:sz w:val="24"/>
        </w:rPr>
        <w:t xml:space="preserve"> ch. 158 Patent Infringement (Thomson West 2006 6th ed.), available through WestLaw.</w:t>
      </w:r>
    </w:p>
    <w:p>
      <w:pPr>
        <w:spacing w:after="240"/>
        <w:ind w:firstLine="720"/>
      </w:pPr>
      <w:r>
        <w:rPr>
          <w:rFonts w:ascii="Times New Roman" w:hAnsi="Times New Roman"/>
          <w:smallCaps/>
          <w:sz w:val="24"/>
        </w:rPr>
        <w:t>4-86 Modern Federal Jury Instructions–Civil ¶¶ 86.01-86.04</w:t>
      </w:r>
      <w:r>
        <w:rPr>
          <w:rFonts w:ascii="Times New Roman" w:hAnsi="Times New Roman"/>
          <w:sz w:val="24"/>
        </w:rPr>
        <w:t>(Matthew Bender), available through LexisNexis.</w:t>
      </w:r>
    </w:p>
    <w:p>
      <w:pPr>
        <w:spacing w:after="240"/>
        <w:ind w:firstLine="720"/>
      </w:pPr>
      <w:r>
        <w:rPr>
          <w:rFonts w:ascii="Times New Roman" w:hAnsi="Times New Roman"/>
          <w:i/>
          <w:sz w:val="24"/>
        </w:rPr>
        <w:t>Revised March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