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2.1 Cautionary Instructions</w:t>
      </w:r>
    </w:p>
    <w:p>
      <w:pPr>
        <w:spacing w:after="240"/>
        <w:ind w:firstLine="720"/>
      </w:pPr>
      <w:r>
        <w:rPr>
          <w:rFonts w:ascii="Times New Roman" w:hAnsi="Times New Roman"/>
          <w:b/>
          <w:sz w:val="24"/>
        </w:rPr>
        <w:t xml:space="preserve">At the End of Each Day of the Case: </w:t>
      </w:r>
    </w:p>
    <w:p>
      <w:pPr>
        <w:spacing w:after="240"/>
        <w:ind w:firstLine="720"/>
      </w:pPr>
      <w:r>
        <w:rPr>
          <w:rFonts w:ascii="Times New Roman" w:hAnsi="Times New Roman"/>
          <w:sz w:val="24"/>
        </w:rPr>
        <w:t>As I indicated before this trial started, you as jurors will decide this case based solely on the evidence presented in this courtroom. This means that, after you leave here for the night, you must not conduct any independent research about this case, the matters in the case, the legal issues in the case, or the individuals or other entities involved in the case. This is important for the same reasons that jurors have long been instructed to limit their exposure to traditional forms of media information such as television and newspapers. You also must not communicate with anyone, in any way, about this case. And you must ignore any information about the case that you might see while browsing the Internet or your social media feeds.</w:t>
      </w:r>
    </w:p>
    <w:p>
      <w:pPr>
        <w:spacing w:after="240"/>
        <w:ind w:firstLine="720"/>
      </w:pPr>
      <w:r>
        <w:rPr>
          <w:rFonts w:ascii="Times New Roman" w:hAnsi="Times New Roman"/>
          <w:b/>
          <w:sz w:val="24"/>
        </w:rPr>
        <w:t xml:space="preserve">At the Beginning of Each Day of the Case: </w:t>
      </w:r>
    </w:p>
    <w:p>
      <w:pPr>
        <w:spacing w:after="240"/>
        <w:ind w:firstLine="720"/>
      </w:pPr>
      <w:r>
        <w:rPr>
          <w:rFonts w:ascii="Times New Roman" w:hAnsi="Times New Roman"/>
          <w:sz w:val="24"/>
        </w:rPr>
        <w:t>As I reminded you yesterday and continue to emphasize to you today, it is important that you decide this case based solely on the evidence and the law presented here. So you must not learn any additional information about the case from sources outside the courtroom. To ensure fairness to all parties in this trial, I will now ask each of you whether you have learned about or shared any information about this case outside of this courtroom, even if it was accidental.</w:t>
      </w:r>
    </w:p>
    <w:p>
      <w:pPr>
        <w:spacing w:after="240"/>
        <w:ind w:firstLine="720"/>
      </w:pPr>
      <w:r>
        <w:rPr>
          <w:rFonts w:ascii="Times New Roman" w:hAnsi="Times New Roman"/>
          <w:sz w:val="24"/>
        </w:rPr>
        <w:t>[ALTERNATIVE 1 (in open court): if you think that you might have done so, please let me know now by raising your hand. [Wait for a show of hands]. I see no raised hands; however, if you would prefer to talk to the court privately in response to this question, please notify a member of the court’s staff at the next break. Thank you for your careful adherence to my instructions.]</w:t>
      </w:r>
    </w:p>
    <w:p>
      <w:pPr>
        <w:spacing w:after="240"/>
        <w:ind w:firstLine="720"/>
      </w:pPr>
      <w:r>
        <w:rPr>
          <w:rFonts w:ascii="Times New Roman" w:hAnsi="Times New Roman"/>
          <w:sz w:val="24"/>
        </w:rPr>
        <w:t>[ALTERNATIVE 2 (during voir dire with each juror, individually): Have you learned about or shared any information about this case outside of this courtroom? . . . Thank you for your careful adherence to my instructions.]</w:t>
      </w:r>
    </w:p>
    <w:p>
      <w:pPr>
        <w:jc w:val="center"/>
      </w:pPr>
      <w:r>
        <w:rPr>
          <w:rFonts w:ascii="Times New Roman" w:hAnsi="Times New Roman"/>
          <w:b/>
          <w:sz w:val="24"/>
        </w:rPr>
        <w:t>Comment</w:t>
      </w:r>
    </w:p>
    <w:p>
      <w:pPr>
        <w:spacing w:after="240"/>
        <w:ind w:firstLine="720"/>
      </w:pPr>
      <w:r>
        <w:rPr>
          <w:rFonts w:ascii="Times New Roman" w:hAnsi="Times New Roman"/>
          <w:sz w:val="24"/>
        </w:rPr>
        <w:t>This instruction is derived from the model instruction prepared by the Judicial Conference Committee on Court Administration and Case Management in June 2020.</w:t>
      </w:r>
    </w:p>
    <w:p>
      <w:pPr>
        <w:spacing w:after="240"/>
        <w:ind w:firstLine="720"/>
      </w:pPr>
      <w:r>
        <w:rPr>
          <w:rFonts w:ascii="Times New Roman" w:hAnsi="Times New Roman"/>
          <w:sz w:val="24"/>
        </w:rPr>
        <w:t xml:space="preserve">The practice in federal court of repeatedly instructing jurors not to discuss the case until deliberations is widespread. </w:t>
      </w:r>
      <w:r>
        <w:rPr>
          <w:rFonts w:ascii="Times New Roman" w:hAnsi="Times New Roman"/>
          <w:i/>
          <w:sz w:val="24"/>
        </w:rPr>
        <w:t>See, e.g</w:t>
      </w:r>
      <w:r>
        <w:rPr>
          <w:rFonts w:ascii="Times New Roman" w:hAnsi="Times New Roman"/>
          <w:sz w:val="24"/>
        </w:rPr>
        <w:t>.,</w:t>
      </w:r>
      <w:r>
        <w:rPr>
          <w:rFonts w:ascii="Times New Roman" w:hAnsi="Times New Roman"/>
          <w:i/>
          <w:sz w:val="24"/>
        </w:rPr>
        <w:t xml:space="preserve"> United States v. Pino-Noriega</w:t>
      </w:r>
      <w:r>
        <w:rPr>
          <w:rFonts w:ascii="Times New Roman" w:hAnsi="Times New Roman"/>
          <w:sz w:val="24"/>
        </w:rPr>
        <w:t>, 189 F.3d 1089, 1096 (9th Cir. 1999).</w:t>
      </w:r>
    </w:p>
    <w:p>
      <w:pPr>
        <w:spacing w:after="240"/>
        <w:ind w:firstLine="720"/>
      </w:pPr>
      <w:r>
        <w:rPr>
          <w:rFonts w:ascii="Times New Roman" w:hAnsi="Times New Roman"/>
          <w:i/>
          <w:sz w:val="24"/>
        </w:rPr>
        <w:t>Created Dec. 2020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