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2.10 Impeachment Evidence—Witness</w:t>
      </w:r>
    </w:p>
    <w:p>
      <w:pPr>
        <w:spacing w:after="240"/>
        <w:ind w:firstLine="720"/>
      </w:pPr>
      <w:r>
        <w:rPr>
          <w:rFonts w:ascii="Times New Roman" w:hAnsi="Times New Roman"/>
          <w:sz w:val="24"/>
        </w:rPr>
        <w:t>The evidence that a witness [</w:t>
      </w:r>
      <w:r>
        <w:rPr>
          <w:rFonts w:ascii="Times New Roman" w:hAnsi="Times New Roman"/>
          <w:i/>
          <w:sz w:val="24"/>
          <w:u w:val="single"/>
        </w:rPr>
        <w:t>e.g., has been convicted of a crime, lied under oath on a prior occasion, etc</w:t>
      </w:r>
      <w:r>
        <w:rPr>
          <w:rFonts w:ascii="Times New Roman" w:hAnsi="Times New Roman"/>
          <w:sz w:val="24"/>
          <w:u w:val="single"/>
        </w:rPr>
        <w:t>.</w:t>
      </w:r>
      <w:r>
        <w:rPr>
          <w:rFonts w:ascii="Times New Roman" w:hAnsi="Times New Roman"/>
          <w:sz w:val="24"/>
        </w:rPr>
        <w:t>] may be considered, along with all other evidence, in deciding whether or not to believe the witness and how much weight to give to the testimony of the witness and for no other purpose.</w:t>
      </w:r>
    </w:p>
    <w:p>
      <w:pPr>
        <w:jc w:val="center"/>
      </w:pPr>
      <w:r>
        <w:rPr>
          <w:rFonts w:ascii="Times New Roman" w:hAnsi="Times New Roman"/>
          <w:b/>
          <w:sz w:val="24"/>
        </w:rPr>
        <w:t>Comment</w:t>
      </w:r>
    </w:p>
    <w:p>
      <w:pPr>
        <w:spacing w:after="240"/>
        <w:ind w:firstLine="720"/>
      </w:pPr>
      <w:r>
        <w:rPr>
          <w:rFonts w:ascii="Times New Roman" w:hAnsi="Times New Roman"/>
          <w:i/>
          <w:sz w:val="24"/>
        </w:rPr>
        <w:t xml:space="preserve">See </w:t>
      </w:r>
      <w:r>
        <w:rPr>
          <w:rFonts w:ascii="Times New Roman" w:hAnsi="Times New Roman"/>
          <w:sz w:val="24"/>
        </w:rPr>
        <w:t xml:space="preserve">Fed. R. Evid. 608-09; </w:t>
      </w:r>
      <w:r>
        <w:rPr>
          <w:rFonts w:ascii="Times New Roman" w:hAnsi="Times New Roman"/>
          <w:i/>
          <w:sz w:val="24"/>
        </w:rPr>
        <w:t>United States v. Hankey</w:t>
      </w:r>
      <w:r>
        <w:rPr>
          <w:rFonts w:ascii="Times New Roman" w:hAnsi="Times New Roman"/>
          <w:sz w:val="24"/>
        </w:rPr>
        <w:t xml:space="preserve">, 203 F.3d 1160, 1173 (9th Cir. 2000) (explaining that the district court properly admitted impeachment evidence following the limiting instruction to jury). If this instruction is given during the trial, the Committee recommends giving the second sentence in numbered paragraph 3 of Instruction 1.10 (What Is Not Evidence) with the concluding instructions. </w:t>
      </w:r>
      <w:r>
        <w:rPr>
          <w:rFonts w:ascii="Times New Roman" w:hAnsi="Times New Roman"/>
          <w:i/>
          <w:sz w:val="24"/>
        </w:rPr>
        <w:t>See also</w:t>
      </w:r>
      <w:r>
        <w:rPr>
          <w:rFonts w:ascii="Times New Roman" w:hAnsi="Times New Roman"/>
          <w:sz w:val="24"/>
        </w:rPr>
        <w:t xml:space="preserve"> Instruction 1.11 (Evidence for Limited Purpose).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