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8"/>
        </w:rPr>
        <w:t>2.11 Tests and Experiments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[Arrangements have been made to conduct a test or experiment.]  [A test or experiment was conducted.]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[Observe] [You observed] the conditions under which that test or experiment [is] [was] made. These conditions may or may not duplicate the conditions and other circumstances that existed at the time and place of the incident involved in this case.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It is for you to decide what weight, if any, you give to the test or experiment.</w:t>
      </w:r>
    </w:p>
    <w:p>
      <w:pPr>
        <w:jc w:val="center"/>
      </w:pPr>
      <w:r>
        <w:rPr>
          <w:rFonts w:ascii="Times New Roman" w:hAnsi="Times New Roman"/>
          <w:b/>
          <w:sz w:val="24"/>
        </w:rPr>
        <w:t>Comment</w:t>
      </w:r>
    </w:p>
    <w:p>
      <w:pPr>
        <w:spacing w:after="240"/>
        <w:ind w:firstLine="720"/>
      </w:pPr>
      <w:r>
        <w:rPr>
          <w:rFonts w:ascii="Times New Roman" w:hAnsi="Times New Roman"/>
          <w:i/>
          <w:sz w:val="24"/>
        </w:rPr>
        <w:t>See d’Hedouville v. Pioneer Hotel Co.</w:t>
      </w:r>
      <w:r>
        <w:rPr>
          <w:rFonts w:ascii="Times New Roman" w:hAnsi="Times New Roman"/>
          <w:sz w:val="24"/>
        </w:rPr>
        <w:t xml:space="preserve">, 552 F.2d 886, 890 (9th Cir. 1977) (holding that district court properly allowed experiment evidence regarding flammability of carpet sample despite differences between test fire and actual fire); </w:t>
      </w:r>
      <w:r>
        <w:rPr>
          <w:rFonts w:ascii="Times New Roman" w:hAnsi="Times New Roman"/>
          <w:i/>
          <w:sz w:val="24"/>
        </w:rPr>
        <w:t>Canada Life Assur. Co. v. Houston</w:t>
      </w:r>
      <w:r>
        <w:rPr>
          <w:rFonts w:ascii="Times New Roman" w:hAnsi="Times New Roman"/>
          <w:sz w:val="24"/>
        </w:rPr>
        <w:t>, 241 F.2d 523, 537 (9th Cir. 1957) (“[T]he conditions surrounding a test or experiment of this nature need not be identical with those existing at the time of the occurrence in question provided there is a substantial similarity.”) (internal quotations omitted).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