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2.12 Use of Interrogatories</w:t>
      </w:r>
    </w:p>
    <w:p>
      <w:pPr>
        <w:spacing w:after="240"/>
        <w:ind w:firstLine="720"/>
      </w:pPr>
      <w:r>
        <w:rPr>
          <w:rFonts w:ascii="Times New Roman" w:hAnsi="Times New Roman"/>
          <w:sz w:val="24"/>
        </w:rPr>
        <w:t>Evidence [will now be] [was] presented to you in the form of answers of one of the parties to written interrogatories submitted by the other side. These answers were given in writing and under oath before the trial in response to questions that were submitted under established court procedures. You should consider the answers, insofar as possible, in the same way as if they were made from the witness stand.</w:t>
      </w:r>
    </w:p>
    <w:p>
      <w:pPr>
        <w:jc w:val="center"/>
      </w:pPr>
      <w:r>
        <w:rPr>
          <w:rFonts w:ascii="Times New Roman" w:hAnsi="Times New Roman"/>
          <w:b/>
          <w:sz w:val="24"/>
        </w:rPr>
        <w:t>Comment</w:t>
      </w:r>
    </w:p>
    <w:p>
      <w:pPr>
        <w:spacing w:after="240"/>
        <w:ind w:firstLine="720"/>
      </w:pPr>
      <w:r>
        <w:rPr>
          <w:rFonts w:ascii="Times New Roman" w:hAnsi="Times New Roman"/>
          <w:sz w:val="24"/>
        </w:rPr>
        <w:t>Use this oral instruction before interrogatories and answers are read to the jury; it may also be included in the concluding written instructions to the jury. The attorney should warn the judge ahead of time and give the judge an opportunity to give this oral instruction. This oral instruction is not appropriate if answers to interrogatories are being used for impeachment only.</w:t>
      </w:r>
    </w:p>
    <w:p>
      <w:pPr>
        <w:spacing w:after="240"/>
        <w:ind w:firstLine="720"/>
      </w:pPr>
      <w:r>
        <w:rPr>
          <w:rFonts w:ascii="Times New Roman" w:hAnsi="Times New Roman"/>
          <w:sz w:val="24"/>
        </w:rPr>
        <w:t xml:space="preserve">Do not use this instruction for requests for admission under Fed. R. Civ. P. 36. The effect of requests for admission under the rule is not the same as the introduction of evidence through interrogatories. </w:t>
      </w:r>
      <w:r>
        <w:rPr>
          <w:rFonts w:ascii="Times New Roman" w:hAnsi="Times New Roman"/>
          <w:i/>
          <w:sz w:val="24"/>
        </w:rPr>
        <w:t xml:space="preserve">See </w:t>
      </w:r>
      <w:r>
        <w:rPr>
          <w:rFonts w:ascii="Times New Roman" w:hAnsi="Times New Roman"/>
          <w:sz w:val="24"/>
        </w:rPr>
        <w:t>Instruction 2.13 (Use of Requests for Admission).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