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2.6 Transcript of Recording in English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You [are about to [hear] [watch]] [have [heard] [watched]] a recording that has been received in evidence. [Please listen to it very carefully.] Each of you [has been] [was] given a transcript of the recording to help you identify speakers and as a guide to help you listen to the recording. However, bear in mind that the recording is the evidence, not the transcript. If you [hear] [heard] something different from what [appears] [appeared] in the transcript, what you heard is controlling. [After] [Now that] the recording has been played, the transcript will be taken from you.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See United States v. Delgado</w:t>
      </w:r>
      <w:r>
        <w:rPr>
          <w:rFonts w:ascii="Times New Roman" w:hAnsi="Times New Roman"/>
          <w:sz w:val="24"/>
        </w:rPr>
        <w:t xml:space="preserve">, 357 F.3d 1061, 1070 (9th Cir. 2004), </w:t>
      </w:r>
      <w:r>
        <w:rPr>
          <w:rFonts w:ascii="Times New Roman" w:hAnsi="Times New Roman"/>
          <w:i/>
          <w:sz w:val="24"/>
        </w:rPr>
        <w:t>abrogated on other grounds by United States v. Katakis</w:t>
      </w:r>
      <w:r>
        <w:rPr>
          <w:rFonts w:ascii="Times New Roman" w:hAnsi="Times New Roman"/>
          <w:sz w:val="24"/>
        </w:rPr>
        <w:t xml:space="preserve">, 800 F.3d 1017, 1028 (9th Cir. 2015) (holding that the district court properly instructed the jury that transcripts were only aids to understanding and that the recordings themselves were evidence); </w:t>
      </w:r>
      <w:r>
        <w:rPr>
          <w:rFonts w:ascii="Times New Roman" w:hAnsi="Times New Roman"/>
          <w:i/>
          <w:sz w:val="24"/>
        </w:rPr>
        <w:t>United States v. Franco</w:t>
      </w:r>
      <w:r>
        <w:rPr>
          <w:rFonts w:ascii="Times New Roman" w:hAnsi="Times New Roman"/>
          <w:sz w:val="24"/>
        </w:rPr>
        <w:t xml:space="preserve">, 136 F.3d 622, 626 (9th Cir. 1998) (noting that recording itself is evidence to be considered; transcript is merely aid); </w:t>
      </w:r>
      <w:r>
        <w:rPr>
          <w:rFonts w:ascii="Times New Roman" w:hAnsi="Times New Roman"/>
          <w:i/>
          <w:sz w:val="24"/>
        </w:rPr>
        <w:t>see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also </w:t>
      </w:r>
      <w:r>
        <w:rPr>
          <w:rFonts w:ascii="Times New Roman" w:hAnsi="Times New Roman"/>
          <w:sz w:val="24"/>
        </w:rPr>
        <w:t>Instructions 2.7 (Transcript of Recording in Foreign Language), 2.8 (Disputed Transcript of Recording in Foreign Language), and 2.9 (Foreign Language Testimony).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Committee recommends that this instruction be given immediately before a recording is played so that the jurors are alerted to the fact that what they hear is controlling. It need not be repeated if more than one recording is played.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