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3.7 Deadlocked Jury</w:t>
      </w:r>
    </w:p>
    <w:p>
      <w:pPr>
        <w:spacing w:after="240"/>
        <w:ind w:firstLine="720"/>
      </w:pPr>
      <w:r>
        <w:rPr>
          <w:rFonts w:ascii="Times New Roman" w:hAnsi="Times New Roman"/>
          <w:sz w:val="24"/>
        </w:rPr>
        <w:t>Members of the jury, you have advised that you have been unable to agree upon a verdict in this case. I have decided to suggest a few thoughts to you.</w:t>
      </w:r>
    </w:p>
    <w:p>
      <w:pPr>
        <w:spacing w:after="240"/>
        <w:ind w:firstLine="720"/>
      </w:pPr>
      <w:r>
        <w:rPr>
          <w:rFonts w:ascii="Times New Roman" w:hAnsi="Times New Roman"/>
          <w:sz w:val="24"/>
        </w:rPr>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pPr>
        <w:spacing w:after="240"/>
        <w:ind w:firstLine="720"/>
      </w:pPr>
      <w:r>
        <w:rPr>
          <w:rFonts w:ascii="Times New Roman" w:hAnsi="Times New Roman"/>
          <w:sz w:val="24"/>
        </w:rPr>
        <w:t>All of you are equally honest and conscientious jurors who have heard the same evidence. All of you share an equal desire to arrive at a verdict. Each of you should ask yourself whether you should question the correctness of your present position.</w:t>
      </w:r>
    </w:p>
    <w:p>
      <w:pPr>
        <w:spacing w:after="240"/>
        <w:ind w:firstLine="720"/>
      </w:pPr>
      <w:r>
        <w:rPr>
          <w:rFonts w:ascii="Times New Roman" w:hAnsi="Times New Roman"/>
          <w:sz w:val="24"/>
        </w:rPr>
        <w:t>I remind you that in your deliberations you are to consider the instructions I have given you as a whole. You should not single out any part of any instruction, including this one, and ignore others. They are all equally important.</w:t>
      </w:r>
    </w:p>
    <w:p>
      <w:pPr>
        <w:spacing w:after="240"/>
        <w:ind w:firstLine="720"/>
      </w:pPr>
      <w:r>
        <w:rPr>
          <w:rFonts w:ascii="Times New Roman" w:hAnsi="Times New Roman"/>
          <w:sz w:val="24"/>
        </w:rPr>
        <w:t>You may now return to the jury room and continue your deliberations.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Before giving any supplemental jury instruction to a deadlocked jury, the Committee recommends the court review </w:t>
      </w:r>
      <w:r>
        <w:rPr>
          <w:rFonts w:ascii="Times New Roman" w:hAnsi="Times New Roman"/>
          <w:smallCaps/>
          <w:sz w:val="24"/>
        </w:rPr>
        <w:t>Ninth Circuit Judges’ Trial Manual § 5.6: Deadlocked Jury (</w:t>
      </w:r>
      <w:r>
        <w:rPr>
          <w:rFonts w:ascii="Times New Roman" w:hAnsi="Times New Roman"/>
          <w:i/>
          <w:smallCaps/>
          <w:sz w:val="24"/>
        </w:rPr>
        <w:t xml:space="preserve">Allen </w:t>
      </w:r>
      <w:r>
        <w:rPr>
          <w:rFonts w:ascii="Times New Roman" w:hAnsi="Times New Roman"/>
          <w:smallCaps/>
          <w:sz w:val="24"/>
        </w:rPr>
        <w:t>Charge) (2025)</w:t>
      </w:r>
      <w:r>
        <w:rPr>
          <w:rFonts w:ascii="Times New Roman" w:hAnsi="Times New Roman"/>
          <w:sz w:val="24"/>
        </w:rPr>
        <w:t xml:space="preserve">; </w:t>
      </w:r>
      <w:r>
        <w:rPr>
          <w:rFonts w:ascii="Times New Roman" w:hAnsi="Times New Roman"/>
          <w:i/>
          <w:sz w:val="24"/>
        </w:rPr>
        <w:t>see also Warfield v. Alaniz</w:t>
      </w:r>
      <w:r>
        <w:rPr>
          <w:rFonts w:ascii="Times New Roman" w:hAnsi="Times New Roman"/>
          <w:sz w:val="24"/>
        </w:rPr>
        <w:t xml:space="preserve">, 569 F.3d 1015, 1029 (9th Cir. 2009) (holding no error in standard </w:t>
      </w:r>
      <w:r>
        <w:rPr>
          <w:rFonts w:ascii="Times New Roman" w:hAnsi="Times New Roman"/>
          <w:i/>
          <w:sz w:val="24"/>
        </w:rPr>
        <w:t>Allen</w:t>
      </w:r>
      <w:r>
        <w:rPr>
          <w:rFonts w:ascii="Times New Roman" w:hAnsi="Times New Roman"/>
          <w:sz w:val="24"/>
        </w:rPr>
        <w:t xml:space="preserve"> charge issued to deadlocked jury).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