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6.2 FELA—Elements and Burden of Proof</w:t>
      </w:r>
    </w:p>
    <w:p>
      <w:pPr>
        <w:spacing w:after="240"/>
        <w:ind w:firstLine="720"/>
      </w:pPr>
      <w:r>
        <w:rPr>
          <w:rFonts w:ascii="Times New Roman" w:hAnsi="Times New Roman"/>
          <w:sz w:val="24"/>
        </w:rPr>
        <w:t>[On the plaintiff’s [</w:t>
      </w:r>
      <w:r>
        <w:rPr>
          <w:rFonts w:ascii="Times New Roman" w:hAnsi="Times New Roman"/>
          <w:i/>
          <w:sz w:val="24"/>
          <w:u w:val="single"/>
        </w:rPr>
        <w:t>specify type of claim</w:t>
      </w:r>
      <w:r>
        <w:rPr>
          <w:rFonts w:ascii="Times New Roman" w:hAnsi="Times New Roman"/>
          <w:sz w:val="24"/>
        </w:rPr>
        <w:t>] claim,] the plaintiff [</w:t>
      </w:r>
      <w:r>
        <w:rPr>
          <w:rFonts w:ascii="Times New Roman" w:hAnsi="Times New Roman"/>
          <w:i/>
          <w:sz w:val="24"/>
          <w:u w:val="single"/>
        </w:rPr>
        <w:t>name</w:t>
      </w:r>
      <w:r>
        <w:rPr>
          <w:rFonts w:ascii="Times New Roman" w:hAnsi="Times New Roman"/>
          <w:sz w:val="24"/>
        </w:rPr>
        <w:t>] has the burden of proving both of the following elements by a preponderance of the evidence:</w:t>
      </w:r>
    </w:p>
    <w:p>
      <w:pPr>
        <w:spacing w:after="240"/>
        <w:ind w:firstLine="720"/>
      </w:pPr>
      <w:r>
        <w:rPr>
          <w:rFonts w:ascii="Times New Roman" w:hAnsi="Times New Roman"/>
          <w:sz w:val="24"/>
        </w:rPr>
        <w:t>First, the defendant [</w:t>
      </w:r>
      <w:r>
        <w:rPr>
          <w:rFonts w:ascii="Times New Roman" w:hAnsi="Times New Roman"/>
          <w:i/>
          <w:sz w:val="24"/>
          <w:u w:val="single"/>
        </w:rPr>
        <w:t>name</w:t>
      </w:r>
      <w:r>
        <w:rPr>
          <w:rFonts w:ascii="Times New Roman" w:hAnsi="Times New Roman"/>
          <w:sz w:val="24"/>
        </w:rPr>
        <w:t>] was negligent; and</w:t>
      </w:r>
    </w:p>
    <w:p>
      <w:pPr>
        <w:spacing w:after="240"/>
        <w:ind w:firstLine="720"/>
      </w:pPr>
      <w:r>
        <w:rPr>
          <w:rFonts w:ascii="Times New Roman" w:hAnsi="Times New Roman"/>
          <w:sz w:val="24"/>
        </w:rPr>
        <w:t>Second, the defendant [</w:t>
      </w:r>
      <w:r>
        <w:rPr>
          <w:rFonts w:ascii="Times New Roman" w:hAnsi="Times New Roman"/>
          <w:i/>
          <w:sz w:val="24"/>
          <w:u w:val="single"/>
        </w:rPr>
        <w:t>name</w:t>
      </w:r>
      <w:r>
        <w:rPr>
          <w:rFonts w:ascii="Times New Roman" w:hAnsi="Times New Roman"/>
          <w:sz w:val="24"/>
        </w:rPr>
        <w:t>]’s negligence was a cause of an injury to the plaintiff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If you find that the plaintiff [</w:t>
      </w:r>
      <w:r>
        <w:rPr>
          <w:rFonts w:ascii="Times New Roman" w:hAnsi="Times New Roman"/>
          <w:i/>
          <w:sz w:val="24"/>
          <w:u w:val="single"/>
        </w:rPr>
        <w:t>name</w:t>
      </w:r>
      <w:r>
        <w:rPr>
          <w:rFonts w:ascii="Times New Roman" w:hAnsi="Times New Roman"/>
          <w:sz w:val="24"/>
        </w:rPr>
        <w:t>] has proved both of these elements, your verdict should be for the plaintiff [</w:t>
      </w:r>
      <w:r>
        <w:rPr>
          <w:rFonts w:ascii="Times New Roman" w:hAnsi="Times New Roman"/>
          <w:i/>
          <w:sz w:val="24"/>
          <w:u w:val="single"/>
        </w:rPr>
        <w:t>name</w:t>
      </w:r>
      <w:r>
        <w:rPr>
          <w:rFonts w:ascii="Times New Roman" w:hAnsi="Times New Roman"/>
          <w:sz w:val="24"/>
        </w:rPr>
        <w:t>]. If, on the other hand, the plaintiff [</w:t>
      </w:r>
      <w:r>
        <w:rPr>
          <w:rFonts w:ascii="Times New Roman" w:hAnsi="Times New Roman"/>
          <w:i/>
          <w:sz w:val="24"/>
          <w:u w:val="single"/>
        </w:rPr>
        <w:t>name</w:t>
      </w:r>
      <w:r>
        <w:rPr>
          <w:rFonts w:ascii="Times New Roman" w:hAnsi="Times New Roman"/>
          <w:sz w:val="24"/>
        </w:rPr>
        <w:t>] has failed to prove either of these elements, your verdict should be for the defendant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has the burden of proving both of the following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was negligent; and</w:t>
      </w:r>
    </w:p>
    <w:p>
      <w:pPr>
        <w:spacing w:after="240"/>
        <w:ind w:firstLine="720"/>
      </w:pPr>
      <w:r>
        <w:rPr>
          <w:rFonts w:ascii="Times New Roman" w:hAnsi="Times New Roman"/>
          <w:sz w:val="24"/>
        </w:rPr>
        <w:t>Second, the plaintiff [</w:t>
      </w:r>
      <w:r>
        <w:rPr>
          <w:rFonts w:ascii="Times New Roman" w:hAnsi="Times New Roman"/>
          <w:i/>
          <w:sz w:val="24"/>
          <w:u w:val="single"/>
        </w:rPr>
        <w:t>name</w:t>
      </w:r>
      <w:r>
        <w:rPr>
          <w:rFonts w:ascii="Times New Roman" w:hAnsi="Times New Roman"/>
          <w:sz w:val="24"/>
        </w:rPr>
        <w:t>]’s negligence was a cause of the plaintiff [</w:t>
      </w:r>
      <w:r>
        <w:rPr>
          <w:rFonts w:ascii="Times New Roman" w:hAnsi="Times New Roman"/>
          <w:i/>
          <w:sz w:val="24"/>
          <w:u w:val="single"/>
        </w:rPr>
        <w:t>name</w:t>
      </w:r>
      <w:r>
        <w:rPr>
          <w:rFonts w:ascii="Times New Roman" w:hAnsi="Times New Roman"/>
          <w:sz w:val="24"/>
        </w:rPr>
        <w:t>]’s own injury.</w:t>
      </w:r>
    </w:p>
    <w:p>
      <w:pPr>
        <w:spacing w:after="240"/>
        <w:ind w:firstLine="720"/>
      </w:pPr>
      <w:r>
        <w:rPr>
          <w:rFonts w:ascii="Times New Roman" w:hAnsi="Times New Roman"/>
          <w:sz w:val="24"/>
        </w:rPr>
        <w:t>If you find that the defendant [</w:t>
      </w:r>
      <w:r>
        <w:rPr>
          <w:rFonts w:ascii="Times New Roman" w:hAnsi="Times New Roman"/>
          <w:i/>
          <w:sz w:val="24"/>
          <w:u w:val="single"/>
        </w:rPr>
        <w:t>name</w:t>
      </w:r>
      <w:r>
        <w:rPr>
          <w:rFonts w:ascii="Times New Roman" w:hAnsi="Times New Roman"/>
          <w:sz w:val="24"/>
        </w:rPr>
        <w:t>] has proved both of these elements, you must reduce the percentage of fault attributable to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This instruction assumes the usual situation where the parties have stipulated that the defendant is a common carrier covered by the FELA and that the plaintiff was injured in the scope and course of employment with the defendant. If these issues are in dispute, the instruction must be modified accordingly.</w:t>
      </w:r>
    </w:p>
    <w:p>
      <w:pPr>
        <w:spacing w:after="240"/>
        <w:ind w:firstLine="720"/>
      </w:pPr>
      <w:r>
        <w:rPr>
          <w:rFonts w:ascii="Times New Roman" w:hAnsi="Times New Roman"/>
          <w:sz w:val="24"/>
        </w:rPr>
        <w:t>Use the second half of this instruction in conjunction with Instruction 6.7 (FELA—Plaintiff’s Negligence—Reduction of Damages).</w:t>
      </w:r>
    </w:p>
    <w:p>
      <w:pPr>
        <w:spacing w:after="240"/>
        <w:ind w:firstLine="720"/>
      </w:pPr>
      <w:r>
        <w:rPr>
          <w:rFonts w:ascii="Times New Roman" w:hAnsi="Times New Roman"/>
          <w:i/>
          <w:sz w:val="24"/>
        </w:rPr>
        <w:t>Revised March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