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13.1 Counterfeiting (18 U.S.C. § 471)</w:t>
      </w:r>
    </w:p>
    <w:p>
      <w:pPr>
        <w:spacing w:after="240"/>
        <w:ind w:firstLine="720"/>
      </w:pPr>
      <w:r>
        <w:rPr>
          <w:rFonts w:ascii="Times New Roman" w:hAnsi="Times New Roman"/>
          <w:sz w:val="24"/>
        </w:rPr>
        <w:t>The defendant is charged in [Count _______ of] the indictment with counterfeiting in violation of Section 471 of Title 18 of the United States Code. For the defendant to be found guilty of that charge, the government must prove each of the following elements beyond a reasonable doubt:</w:t>
      </w:r>
    </w:p>
    <w:p>
      <w:pPr>
        <w:spacing w:after="240"/>
        <w:ind w:firstLine="720"/>
      </w:pPr>
      <w:r>
        <w:rPr>
          <w:rFonts w:ascii="Times New Roman" w:hAnsi="Times New Roman"/>
          <w:sz w:val="24"/>
        </w:rPr>
        <w:t>First, the defendant [[falsely made] [forged] [counterfeited] [altered]] [</w:t>
      </w:r>
      <w:r>
        <w:rPr>
          <w:rFonts w:ascii="Times New Roman" w:hAnsi="Times New Roman"/>
          <w:i/>
          <w:sz w:val="24"/>
          <w:u w:val="single"/>
        </w:rPr>
        <w:t>specify obligation or security of United States</w:t>
      </w:r>
      <w:r>
        <w:rPr>
          <w:rFonts w:ascii="Times New Roman" w:hAnsi="Times New Roman"/>
          <w:sz w:val="24"/>
        </w:rPr>
        <w:t>]; and</w:t>
      </w:r>
    </w:p>
    <w:p>
      <w:pPr>
        <w:spacing w:after="240"/>
        <w:ind w:firstLine="720"/>
      </w:pPr>
      <w:r>
        <w:rPr>
          <w:rFonts w:ascii="Times New Roman" w:hAnsi="Times New Roman"/>
          <w:sz w:val="24"/>
        </w:rPr>
        <w:t>Second, the defendant acted with intent to defraud.</w:t>
      </w:r>
    </w:p>
    <w:p>
      <w:pPr>
        <w:spacing w:after="240"/>
        <w:ind w:firstLine="720"/>
      </w:pPr>
      <w:r>
        <w:rPr>
          <w:rFonts w:ascii="Times New Roman" w:hAnsi="Times New Roman"/>
          <w:sz w:val="24"/>
        </w:rPr>
        <w:t>To be counterfeit, [</w:t>
      </w:r>
      <w:r>
        <w:rPr>
          <w:rFonts w:ascii="Times New Roman" w:hAnsi="Times New Roman"/>
          <w:i/>
          <w:sz w:val="24"/>
          <w:u w:val="single"/>
        </w:rPr>
        <w:t>specify item</w:t>
      </w:r>
      <w:r>
        <w:rPr>
          <w:rFonts w:ascii="Times New Roman" w:hAnsi="Times New Roman"/>
          <w:sz w:val="24"/>
        </w:rPr>
        <w:t>] must have a likeness or resemblance to the genuine [</w:t>
      </w:r>
      <w:r>
        <w:rPr>
          <w:rFonts w:ascii="Times New Roman" w:hAnsi="Times New Roman"/>
          <w:i/>
          <w:sz w:val="24"/>
          <w:u w:val="single"/>
        </w:rPr>
        <w:t>specify obligation or security of United States</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For a definition of “intent to defraud,” </w:t>
      </w:r>
      <w:r>
        <w:rPr>
          <w:rFonts w:ascii="Times New Roman" w:hAnsi="Times New Roman"/>
          <w:i/>
          <w:sz w:val="24"/>
        </w:rPr>
        <w:t>see</w:t>
      </w:r>
      <w:r>
        <w:rPr>
          <w:rFonts w:ascii="Times New Roman" w:hAnsi="Times New Roman"/>
          <w:sz w:val="24"/>
        </w:rPr>
        <w:t xml:space="preserve"> Instruction 4.13 (Intent to Defraud).</w:t>
      </w:r>
    </w:p>
    <w:p>
      <w:pPr>
        <w:spacing w:after="240"/>
        <w:ind w:firstLine="720"/>
      </w:pPr>
      <w:r>
        <w:rPr>
          <w:rFonts w:ascii="Times New Roman" w:hAnsi="Times New Roman"/>
          <w:i/>
          <w:sz w:val="24"/>
        </w:rPr>
        <w:t>See United States v. Johnson</w:t>
      </w:r>
      <w:r>
        <w:rPr>
          <w:rFonts w:ascii="Times New Roman" w:hAnsi="Times New Roman"/>
          <w:sz w:val="24"/>
        </w:rPr>
        <w:t>, 434 F.2d 827, 829 (9th Cir. 1970) (discussing requirement for likeness or resemblance to genuine obligation or security).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