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 Fraud in Connection with Identification Documents —Transfer (18 U.S.C. § 1028(a)(2))</w:t>
      </w:r>
    </w:p>
    <w:p>
      <w:pPr>
        <w:spacing w:after="240"/>
        <w:ind w:firstLine="720"/>
      </w:pPr>
      <w:r>
        <w:rPr>
          <w:rFonts w:ascii="Times New Roman" w:hAnsi="Times New Roman"/>
          <w:sz w:val="24"/>
        </w:rPr>
        <w:t>The defendant is charged in [Count ______ of] the indictment with transferring [an identification document] [an authentication feature] [a false identification document] in violation of Section 1028(a)(2)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transferred [an identification document] [an authentication feature] [a false identification document];</w:t>
      </w:r>
    </w:p>
    <w:p>
      <w:pPr>
        <w:spacing w:after="240"/>
        <w:ind w:firstLine="720"/>
      </w:pPr>
      <w:r>
        <w:rPr>
          <w:rFonts w:ascii="Times New Roman" w:hAnsi="Times New Roman"/>
          <w:sz w:val="24"/>
        </w:rPr>
        <w:t>Second, the defendant knew the [identification document] [authentication feature] [false identification document] was [stolen] [produced without lawful authority]; and</w:t>
      </w:r>
    </w:p>
    <w:p>
      <w:pPr>
        <w:spacing w:after="240"/>
        <w:ind w:firstLine="720"/>
      </w:pPr>
      <w:r>
        <w:rPr>
          <w:rFonts w:ascii="Times New Roman" w:hAnsi="Times New Roman"/>
          <w:sz w:val="24"/>
        </w:rPr>
        <w:t>[Third, the [identification document] [authentication feature] [false identification document] was or appeared to be issued by or under the authority of [the United States] [</w:t>
      </w:r>
      <w:r>
        <w:rPr>
          <w:rFonts w:ascii="Times New Roman" w:hAnsi="Times New Roman"/>
          <w:i/>
          <w:sz w:val="24"/>
          <w:u w:val="single"/>
        </w:rPr>
        <w:t>specify issuing authority</w:t>
      </w:r>
      <w:r>
        <w:rPr>
          <w:rFonts w:ascii="Times New Roman" w:hAnsi="Times New Roman"/>
          <w:sz w:val="24"/>
        </w:rPr>
        <w:t>].]</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[Third, the production of the [identification document] [authentication feature] [false identification document] was in or affected commerce between one state and [an]other state[s], or between a state of the United States and a foreign country.]</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[Third, in the course of production, the [identification document] [authentication feature] [false identification document] was transported in the mail.]</w:t>
      </w:r>
    </w:p>
    <w:p>
      <w:pPr>
        <w:jc w:val="center"/>
      </w:pPr>
      <w:r>
        <w:rPr>
          <w:rFonts w:ascii="Times New Roman" w:hAnsi="Times New Roman"/>
          <w:b/>
          <w:sz w:val="24"/>
        </w:rPr>
        <w:t>Comment</w:t>
      </w:r>
    </w:p>
    <w:p>
      <w:pPr>
        <w:spacing w:after="240"/>
        <w:ind w:firstLine="720"/>
      </w:pPr>
      <w:r>
        <w:rPr>
          <w:rFonts w:ascii="Times New Roman" w:hAnsi="Times New Roman"/>
          <w:sz w:val="24"/>
        </w:rPr>
        <w:t>The first and second elements are drawn from 18 U.S.C. § 1028(a)(2); the alternative third elements are drawn from 18 U.S.C. § 1028(c)(1), (c)(3)(A), and (c)(3)(B).</w:t>
      </w:r>
    </w:p>
    <w:p>
      <w:pPr>
        <w:spacing w:after="240"/>
        <w:ind w:firstLine="720"/>
      </w:pPr>
      <w:r>
        <w:rPr>
          <w:rFonts w:ascii="Times New Roman" w:hAnsi="Times New Roman"/>
          <w:sz w:val="24"/>
        </w:rPr>
        <w:t xml:space="preserve">Section 1028(d) provides definitions for the terms: “identification document,” “authentication feature,” “false identification document,” “issuing authority,” and “transfer.”  An “authentication feature” need not be a physical thing affixed to or imprinted on another physical thing. </w:t>
      </w:r>
      <w:r>
        <w:rPr>
          <w:rFonts w:ascii="Times New Roman" w:hAnsi="Times New Roman"/>
          <w:i/>
          <w:sz w:val="24"/>
        </w:rPr>
        <w:t>United States v. Barrogo</w:t>
      </w:r>
      <w:r>
        <w:rPr>
          <w:rFonts w:ascii="Times New Roman" w:hAnsi="Times New Roman"/>
          <w:sz w:val="24"/>
        </w:rPr>
        <w:t xml:space="preserve">, 59 F.4th 440, 446 (9th Cir. 2023) (holding non-physical PIN constituted “authentication feature” even though it was not physically on EBT card). Private financial institutions do not fit within the definition of “issuing authority,” which means “‘any governmental entity or agency that is authorized to issue identification documents, means of identification, or authentication features.’” </w:t>
      </w:r>
      <w:r>
        <w:rPr>
          <w:rFonts w:ascii="Times New Roman" w:hAnsi="Times New Roman"/>
          <w:i/>
          <w:sz w:val="24"/>
        </w:rPr>
        <w:t>United States v. Kirilyuk</w:t>
      </w:r>
      <w:r>
        <w:rPr>
          <w:rFonts w:ascii="Times New Roman" w:hAnsi="Times New Roman"/>
          <w:sz w:val="24"/>
        </w:rPr>
        <w:t>, 29 F.4th 1128, 1139 (9th Cir. 2022) (quoting 18 U.S.C. § 1028(d)(6)(A)).</w:t>
      </w:r>
    </w:p>
    <w:p>
      <w:pPr>
        <w:spacing w:after="240"/>
        <w:ind w:firstLine="720"/>
      </w:pPr>
      <w:r>
        <w:rPr>
          <w:rFonts w:ascii="Times New Roman" w:hAnsi="Times New Roman"/>
          <w:sz w:val="24"/>
        </w:rPr>
        <w:t>Section 1028(b) provides for various enhanced statutory maximum penalties in certain circumstances, such as when particular types of identification documents are involved or when their use occurs in connection with certain other criminal conduct. In the event that such enhanced penalties are charged, a special verdict form may need to be submitted to the jury regarding the presence or absence of such facts.</w:t>
      </w:r>
    </w:p>
    <w:p>
      <w:pPr>
        <w:spacing w:after="240"/>
        <w:ind w:firstLine="720"/>
      </w:pPr>
      <w:r>
        <w:rPr>
          <w:rFonts w:ascii="Times New Roman" w:hAnsi="Times New Roman"/>
          <w:i/>
          <w:sz w:val="24"/>
        </w:rPr>
        <w:t>Revised March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