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2.2 Stipulated Testimony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The parties have agreed what [</w:t>
      </w:r>
      <w:r>
        <w:rPr>
          <w:rFonts w:ascii="Times New Roman" w:hAnsi="Times New Roman"/>
          <w:i/>
          <w:sz w:val="24"/>
          <w:u w:val="single"/>
        </w:rPr>
        <w:t>name of witness</w:t>
      </w:r>
      <w:r>
        <w:rPr>
          <w:rFonts w:ascii="Times New Roman" w:hAnsi="Times New Roman"/>
          <w:sz w:val="24"/>
        </w:rPr>
        <w:t>]’s testimony would be if called as a witness. You should consider that testimony in the same way as if it had been given here in court.</w:t>
      </w:r>
    </w:p>
    <w:p>
      <w:pPr>
        <w:jc w:val="center"/>
      </w:pPr>
      <w:r>
        <w:rPr>
          <w:rFonts w:ascii="Times New Roman" w:hAnsi="Times New Roman"/>
          <w:b/>
          <w:sz w:val="24"/>
        </w:rPr>
        <w:t>Comment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There is a difference between stipulating that a witness would give certain testimony and stipulating that the facts to which a witness might testify are true. </w:t>
      </w:r>
      <w:r>
        <w:rPr>
          <w:rFonts w:ascii="Times New Roman" w:hAnsi="Times New Roman"/>
          <w:i/>
          <w:sz w:val="24"/>
        </w:rPr>
        <w:t>United States v. Lambert,</w:t>
      </w:r>
      <w:r>
        <w:rPr>
          <w:rFonts w:ascii="Times New Roman" w:hAnsi="Times New Roman"/>
          <w:sz w:val="24"/>
        </w:rPr>
        <w:t xml:space="preserve"> 604 F.2d 594, 595 (8th Cir. 1979) (per curiam); </w:t>
      </w:r>
      <w:r>
        <w:rPr>
          <w:rFonts w:ascii="Times New Roman" w:hAnsi="Times New Roman"/>
          <w:i/>
          <w:sz w:val="24"/>
        </w:rPr>
        <w:t>United States v. Hellman,</w:t>
      </w:r>
      <w:r>
        <w:rPr>
          <w:rFonts w:ascii="Times New Roman" w:hAnsi="Times New Roman"/>
          <w:sz w:val="24"/>
        </w:rPr>
        <w:t xml:space="preserve"> 560 F.2d 1235, 1236 (5th Cir. 1977) (per curiam). On the latter, </w:t>
      </w:r>
      <w:r>
        <w:rPr>
          <w:rFonts w:ascii="Times New Roman" w:hAnsi="Times New Roman"/>
          <w:i/>
          <w:sz w:val="24"/>
        </w:rPr>
        <w:t>see</w:t>
      </w:r>
      <w:r>
        <w:rPr>
          <w:rFonts w:ascii="Times New Roman" w:hAnsi="Times New Roman"/>
          <w:sz w:val="24"/>
        </w:rPr>
        <w:t xml:space="preserve"> Instruction 2.3 (Stipulations of Fact).</w:t>
      </w:r>
    </w:p>
    <w:p>
      <w:pPr>
        <w:spacing w:after="240"/>
        <w:ind w:firstLine="720"/>
      </w:pPr>
      <w:r>
        <w:rPr>
          <w:rFonts w:ascii="Times New Roman" w:hAnsi="Times New Roman"/>
          <w:i/>
          <w:sz w:val="24"/>
        </w:rPr>
        <w:t>Revised Sept. 2019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