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2.6 Transcript of Recording in English</w:t>
      </w:r>
    </w:p>
    <w:p>
      <w:pPr>
        <w:spacing w:after="240"/>
        <w:ind w:firstLine="720"/>
      </w:pPr>
      <w:r>
        <w:rPr>
          <w:rFonts w:ascii="Times New Roman" w:hAnsi="Times New Roman"/>
          <w:sz w:val="24"/>
        </w:rPr>
        <w:t>You [are about to [hear] [watch]] [have [heard]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[hear][heard] something different from what [appears][appeared] in the transcript, what you [hear][heard] is controlling. [[After] [Now that] the recording has been played, the transcript will be taken from you.]</w:t>
      </w:r>
    </w:p>
    <w:p>
      <w:pPr>
        <w:jc w:val="center"/>
      </w:pPr>
      <w:r>
        <w:rPr>
          <w:rFonts w:ascii="Times New Roman" w:hAnsi="Times New Roman"/>
          <w:b/>
          <w:sz w:val="24"/>
        </w:rPr>
        <w:t>Comment</w:t>
      </w:r>
    </w:p>
    <w:p>
      <w:pPr>
        <w:spacing w:after="240"/>
        <w:ind w:firstLine="720"/>
      </w:pPr>
      <w:r>
        <w:rPr>
          <w:rFonts w:ascii="Times New Roman" w:hAnsi="Times New Roman"/>
          <w:i/>
          <w:sz w:val="24"/>
        </w:rPr>
        <w:t>See United States v. Franco</w:t>
      </w:r>
      <w:r>
        <w:rPr>
          <w:rFonts w:ascii="Times New Roman" w:hAnsi="Times New Roman"/>
          <w:sz w:val="24"/>
        </w:rPr>
        <w:t>, 136 F.3d 622, 626 (9th Cir. 1998).</w:t>
      </w:r>
    </w:p>
    <w:p>
      <w:pPr>
        <w:spacing w:after="240"/>
        <w:ind w:firstLine="720"/>
      </w:pPr>
      <w:r>
        <w:rPr>
          <w:rFonts w:ascii="Times New Roman" w:hAnsi="Times New Roman"/>
          <w:sz w:val="24"/>
        </w:rPr>
        <w:t>The Committee recommends that this instruction be given immediately before a recording is played so that the jury is alerted to the fact that what they hear is controlling. It need not be repeated if more than one recording is played. However, the judge should remind the jury that the recording and not the transcript is the evidence, and that they should disregard anything in the transcript that they do not hear. Further, the transcripts should not be left with the jury after the recording has been played.</w:t>
      </w:r>
    </w:p>
    <w:p>
      <w:pPr>
        <w:spacing w:after="240"/>
        <w:ind w:firstLine="720"/>
      </w:pPr>
      <w:r>
        <w:rPr>
          <w:rFonts w:ascii="Times New Roman" w:hAnsi="Times New Roman"/>
          <w:i/>
          <w:sz w:val="24"/>
        </w:rPr>
        <w:t>Revised Sept.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