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22.9 Bulk Cash Smuggling (31 U.S.C. § 5332(a))</w:t>
      </w:r>
    </w:p>
    <w:p>
      <w:pPr>
        <w:spacing w:after="240"/>
        <w:ind w:firstLine="720"/>
      </w:pPr>
      <w:r>
        <w:rPr>
          <w:rFonts w:ascii="Times New Roman" w:hAnsi="Times New Roman"/>
          <w:sz w:val="24"/>
        </w:rPr>
        <w:t>The defendant is charged in [Count _______ of] the indictment with bulk cash smuggling in violation of Section 5332(a) of Title 31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concealed more than $10,000 in [</w:t>
      </w:r>
      <w:r>
        <w:rPr>
          <w:rFonts w:ascii="Times New Roman" w:hAnsi="Times New Roman"/>
          <w:i/>
          <w:sz w:val="24"/>
          <w:u w:val="single"/>
        </w:rPr>
        <w:t>specify monetary instrument</w:t>
      </w:r>
      <w:r>
        <w:rPr>
          <w:rFonts w:ascii="Times New Roman" w:hAnsi="Times New Roman"/>
          <w:sz w:val="24"/>
        </w:rPr>
        <w:t>] [[on his or her person] [in any conveyance, article of luggage, merchandise, or other container]];</w:t>
      </w:r>
    </w:p>
    <w:p>
      <w:pPr>
        <w:spacing w:after="240"/>
        <w:ind w:firstLine="720"/>
      </w:pPr>
      <w:r>
        <w:rPr>
          <w:rFonts w:ascii="Times New Roman" w:hAnsi="Times New Roman"/>
          <w:sz w:val="24"/>
        </w:rPr>
        <w:t>Second, the defendant [transported] [attempted to transport] the [</w:t>
      </w:r>
      <w:r>
        <w:rPr>
          <w:rFonts w:ascii="Times New Roman" w:hAnsi="Times New Roman"/>
          <w:i/>
          <w:sz w:val="24"/>
          <w:u w:val="single"/>
        </w:rPr>
        <w:t>specify monetary instrument</w:t>
      </w:r>
      <w:r>
        <w:rPr>
          <w:rFonts w:ascii="Times New Roman" w:hAnsi="Times New Roman"/>
          <w:sz w:val="24"/>
        </w:rPr>
        <w:t>] [[from a place within the United States to a place outside the United States] [from a place outside the United States to a place within the United States]];</w:t>
      </w:r>
    </w:p>
    <w:p>
      <w:pPr>
        <w:spacing w:after="240"/>
        <w:ind w:firstLine="720"/>
      </w:pPr>
      <w:r>
        <w:rPr>
          <w:rFonts w:ascii="Times New Roman" w:hAnsi="Times New Roman"/>
          <w:sz w:val="24"/>
        </w:rPr>
        <w:t>Third, the defendant knew that a report of the amount concealed was required to be filed with the Secretary of Treasury; and</w:t>
      </w:r>
    </w:p>
    <w:p>
      <w:pPr>
        <w:spacing w:after="240"/>
        <w:ind w:firstLine="720"/>
      </w:pPr>
      <w:r>
        <w:rPr>
          <w:rFonts w:ascii="Times New Roman" w:hAnsi="Times New Roman"/>
          <w:sz w:val="24"/>
        </w:rPr>
        <w:t>Fourth, the defendant intended to evade filing such a report.</w:t>
      </w:r>
    </w:p>
    <w:p>
      <w:pPr>
        <w:spacing w:after="240"/>
        <w:ind w:firstLine="720"/>
      </w:pPr>
      <w:r>
        <w:rPr>
          <w:rFonts w:ascii="Times New Roman" w:hAnsi="Times New Roman"/>
          <w:sz w:val="24"/>
        </w:rPr>
        <w:t>The intent to evade the reporting requirement can arise at any time prior to (and including) the moment of [attempted] transportation. It is not necessary that the defendant have such intent at the time the actual concealment occurred.</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authority for the last paragraph in the instruction is found in </w:t>
      </w:r>
      <w:r>
        <w:rPr>
          <w:rFonts w:ascii="Times New Roman" w:hAnsi="Times New Roman"/>
          <w:i/>
          <w:sz w:val="24"/>
        </w:rPr>
        <w:t>United States v. Tatoyan</w:t>
      </w:r>
      <w:r>
        <w:rPr>
          <w:rFonts w:ascii="Times New Roman" w:hAnsi="Times New Roman"/>
          <w:sz w:val="24"/>
        </w:rPr>
        <w:t>, 474 F.3d 1174, 1180 (9th Cir. 2007).</w:t>
      </w:r>
    </w:p>
    <w:p>
      <w:pPr>
        <w:spacing w:after="240"/>
        <w:ind w:firstLine="720"/>
      </w:pPr>
      <w:r>
        <w:rPr>
          <w:rFonts w:ascii="Times New Roman" w:hAnsi="Times New Roman"/>
          <w:sz w:val="24"/>
        </w:rPr>
        <w:t xml:space="preserve">The penalties set forth in 31 U.S.C. § 5322—in particular a fine of up to $250,000—do not apply unless the jury makes an additional explicit finding that the defendant acted “willfully.” </w:t>
      </w:r>
      <w:r>
        <w:rPr>
          <w:rFonts w:ascii="Times New Roman" w:hAnsi="Times New Roman"/>
          <w:i/>
          <w:sz w:val="24"/>
        </w:rPr>
        <w:t>Tatoyan</w:t>
      </w:r>
      <w:r>
        <w:rPr>
          <w:rFonts w:ascii="Times New Roman" w:hAnsi="Times New Roman"/>
          <w:sz w:val="24"/>
        </w:rPr>
        <w:t xml:space="preserve">, 474 F.3d at 1180. Absent such a finding, the applicable penalties are found in 31 U.S.C. § 5332(b) and include a forfeiture provision, but not a fine. </w:t>
      </w:r>
      <w:r>
        <w:rPr>
          <w:rFonts w:ascii="Times New Roman" w:hAnsi="Times New Roman"/>
          <w:i/>
          <w:sz w:val="24"/>
        </w:rPr>
        <w:t>Id.</w:t>
      </w:r>
      <w:r>
        <w:rPr>
          <w:rFonts w:ascii="Times New Roman" w:hAnsi="Times New Roman"/>
          <w:sz w:val="24"/>
        </w:rPr>
        <w:t xml:space="preserve"> at 1183.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