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3.16 Charts and Summaries Not Admitted into Evidence</w:t>
      </w:r>
    </w:p>
    <w:p>
      <w:pPr>
        <w:spacing w:after="240"/>
        <w:ind w:firstLine="720"/>
      </w:pPr>
      <w:r>
        <w:rPr>
          <w:rFonts w:ascii="Times New Roman" w:hAnsi="Times New Roman"/>
          <w:sz w:val="24"/>
        </w:rPr>
        <w:t>During the trial, certain charts and summaries were shown to you to help explain the evidence in the case. These charts and summaries were not admitted into evidence and will not go into the jury room with you. They are not themselves evidence or proof of any facts. If they do not correctly reflect the facts or figures shown by the evidence in the case, you should disregard these charts and summaries and determine the facts from the underlying evidence.</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This instruction applies only when the charts and summaries are not admitted into evidence and are used for demonstrative purposes. </w:t>
      </w:r>
      <w:r>
        <w:rPr>
          <w:rFonts w:ascii="Times New Roman" w:hAnsi="Times New Roman"/>
          <w:i/>
          <w:sz w:val="24"/>
        </w:rPr>
        <w:t>See United States v. Krasn</w:t>
      </w:r>
      <w:r>
        <w:rPr>
          <w:rFonts w:ascii="Times New Roman" w:hAnsi="Times New Roman"/>
          <w:sz w:val="24"/>
        </w:rPr>
        <w:t xml:space="preserve">, 614 F.2d 1229, 1238 (9th Cir. 1980). If the charts and summaries are admitted in evidence, it may be appropriate to instruct the jury using Instruction 3.17 (Charts and Summaries Admitted into Evidence). </w:t>
      </w:r>
      <w:r>
        <w:rPr>
          <w:rFonts w:ascii="Times New Roman" w:hAnsi="Times New Roman"/>
          <w:i/>
          <w:sz w:val="24"/>
        </w:rPr>
        <w:t>See also</w:t>
      </w:r>
      <w:r>
        <w:rPr>
          <w:rFonts w:ascii="Times New Roman" w:hAnsi="Times New Roman"/>
          <w:sz w:val="24"/>
        </w:rPr>
        <w:t xml:space="preserve"> </w:t>
      </w:r>
      <w:r>
        <w:rPr>
          <w:rFonts w:ascii="Times New Roman" w:hAnsi="Times New Roman"/>
          <w:smallCaps/>
          <w:sz w:val="24"/>
        </w:rPr>
        <w:t>Jury Instructions Committee of the Ninth Circuit</w:t>
      </w:r>
      <w:r>
        <w:rPr>
          <w:rFonts w:ascii="Times New Roman" w:hAnsi="Times New Roman"/>
          <w:sz w:val="24"/>
        </w:rPr>
        <w:t xml:space="preserve">, </w:t>
      </w:r>
      <w:r>
        <w:rPr>
          <w:rFonts w:ascii="Times New Roman" w:hAnsi="Times New Roman"/>
          <w:smallCaps/>
          <w:sz w:val="24"/>
        </w:rPr>
        <w:t>A Manual on Jury Trial Procedures</w:t>
      </w:r>
      <w:r>
        <w:rPr>
          <w:rFonts w:ascii="Times New Roman" w:hAnsi="Times New Roman"/>
          <w:sz w:val="24"/>
        </w:rPr>
        <w:t xml:space="preserve"> § 3.10.A (2013).</w:t>
      </w:r>
    </w:p>
    <w:p>
      <w:pPr>
        <w:spacing w:after="240"/>
        <w:ind w:firstLine="720"/>
      </w:pPr>
      <w:r>
        <w:rPr>
          <w:rFonts w:ascii="Times New Roman" w:hAnsi="Times New Roman"/>
          <w:i/>
          <w:sz w:val="24"/>
        </w:rPr>
        <w:t>Revised Mar. 2018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