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6.0 Introductory Comment</w:t>
      </w:r>
    </w:p>
    <w:p>
      <w:pPr>
        <w:spacing w:after="240"/>
        <w:ind w:firstLine="720"/>
      </w:pPr>
      <w:r>
        <w:rPr>
          <w:rFonts w:ascii="Times New Roman" w:hAnsi="Times New Roman"/>
          <w:sz w:val="24"/>
        </w:rPr>
        <w:t xml:space="preserve">In 2019, the Ninth Circuit reversed a criminal conviction based on “structural error” because the district court did not orally instruct the jury but instead directed the jurors to read the instructions themselves and then confirmed with each juror that the juror had done so. </w:t>
      </w:r>
      <w:r>
        <w:rPr>
          <w:rFonts w:ascii="Times New Roman" w:hAnsi="Times New Roman"/>
          <w:i/>
          <w:sz w:val="24"/>
        </w:rPr>
        <w:t>United States v. Becerra</w:t>
      </w:r>
      <w:r>
        <w:rPr>
          <w:rFonts w:ascii="Times New Roman" w:hAnsi="Times New Roman"/>
          <w:sz w:val="24"/>
        </w:rPr>
        <w:t>, 939 F.3d 995 (9th Cir. 2019). As the reader encounters the model jury instructions that follow and begins to craft the instructions to be given at trial, the words from this decision provide valuable guidance and context:</w:t>
      </w:r>
    </w:p>
    <w:p>
      <w:pPr>
        <w:spacing w:after="240"/>
        <w:ind w:firstLine="720"/>
      </w:pPr>
      <w:r>
        <w:rPr>
          <w:rFonts w:ascii="Times New Roman" w:hAnsi="Times New Roman"/>
          <w:sz w:val="24"/>
        </w:rPr>
        <w:t xml:space="preserve">[M]any jurors may not adequately comprehend written instructions. It is no secret that jury instructions are often written in language more suitable for lawyers than laypersons. </w:t>
      </w:r>
      <w:r>
        <w:rPr>
          <w:rFonts w:ascii="Times New Roman" w:hAnsi="Times New Roman"/>
          <w:i/>
          <w:sz w:val="24"/>
        </w:rPr>
        <w:t>See, e.g.</w:t>
      </w:r>
      <w:r>
        <w:rPr>
          <w:rFonts w:ascii="Times New Roman" w:hAnsi="Times New Roman"/>
          <w:sz w:val="24"/>
        </w:rPr>
        <w:t xml:space="preserve">, Jonathan Barnes, </w:t>
      </w:r>
      <w:r>
        <w:rPr>
          <w:rFonts w:ascii="Times New Roman" w:hAnsi="Times New Roman"/>
          <w:i/>
          <w:sz w:val="24"/>
        </w:rPr>
        <w:t>Tailored Jury Instructions: Writing Instructions that Match a Specific Jury’s Reading Level</w:t>
      </w:r>
      <w:r>
        <w:rPr>
          <w:rFonts w:ascii="Times New Roman" w:hAnsi="Times New Roman"/>
          <w:sz w:val="24"/>
        </w:rPr>
        <w:t xml:space="preserve">, 87 Miss. L.J. 193, 195 (2018); Prentice H. Marshall et al., </w:t>
      </w:r>
      <w:r>
        <w:rPr>
          <w:rFonts w:ascii="Times New Roman" w:hAnsi="Times New Roman"/>
          <w:i/>
          <w:sz w:val="24"/>
        </w:rPr>
        <w:t>Pattern Criminal Jury Instructions: Report of the Federal Judicial Center Committee to Study Jury Instructions</w:t>
      </w:r>
      <w:r>
        <w:rPr>
          <w:rFonts w:ascii="Times New Roman" w:hAnsi="Times New Roman"/>
          <w:sz w:val="24"/>
        </w:rPr>
        <w:t xml:space="preserve">, at vii, 79–83 (1982); Phil H. Cook, </w:t>
      </w:r>
      <w:r>
        <w:rPr>
          <w:rFonts w:ascii="Times New Roman" w:hAnsi="Times New Roman"/>
          <w:i/>
          <w:sz w:val="24"/>
        </w:rPr>
        <w:t>Instructionese: Legalistic Lingo of Contrived Confusion</w:t>
      </w:r>
      <w:r>
        <w:rPr>
          <w:rFonts w:ascii="Times New Roman" w:hAnsi="Times New Roman"/>
          <w:sz w:val="24"/>
        </w:rPr>
        <w:t xml:space="preserve">, 7 J. Mo. B. 113 (1951). Written instructions can be especially impenetrable for those jurors with limited reading comprehension skills. </w:t>
      </w:r>
      <w:r>
        <w:rPr>
          <w:rFonts w:ascii="Times New Roman" w:hAnsi="Times New Roman"/>
          <w:i/>
          <w:sz w:val="24"/>
        </w:rPr>
        <w:t>See</w:t>
      </w:r>
      <w:r>
        <w:rPr>
          <w:rFonts w:ascii="Times New Roman" w:hAnsi="Times New Roman"/>
          <w:sz w:val="24"/>
        </w:rPr>
        <w:t xml:space="preserve"> Laurence J. Severance et. al., </w:t>
      </w:r>
      <w:r>
        <w:rPr>
          <w:rFonts w:ascii="Times New Roman" w:hAnsi="Times New Roman"/>
          <w:i/>
          <w:sz w:val="24"/>
        </w:rPr>
        <w:t>Toward Criminal Jury Instructions that Jurors Can Understand</w:t>
      </w:r>
      <w:r>
        <w:rPr>
          <w:rFonts w:ascii="Times New Roman" w:hAnsi="Times New Roman"/>
          <w:sz w:val="24"/>
        </w:rPr>
        <w:t xml:space="preserve">, 75 J. Crim. L. &amp; Criminology 198, 224 (1984); Robert P. Charrow &amp; Veda R. Charrow, </w:t>
      </w:r>
      <w:r>
        <w:rPr>
          <w:rFonts w:ascii="Times New Roman" w:hAnsi="Times New Roman"/>
          <w:i/>
          <w:sz w:val="24"/>
        </w:rPr>
        <w:t>Making Legal Language Understandable: A Psycholinguistic Study of Jury Instructions</w:t>
      </w:r>
      <w:r>
        <w:rPr>
          <w:rFonts w:ascii="Times New Roman" w:hAnsi="Times New Roman"/>
          <w:sz w:val="24"/>
        </w:rPr>
        <w:t>, 79 Colum. L. Rev. 1306, 1320–21 (1979). And even if a jury is comprised of an unusually educated cross-section of the community, many of us at times succumb to the temptation to glaze over a long paragraph of text or flip over a few pages of a lengthy stack of papers. When the instructions are read orally, tonal inflection can make the content of the instructions more accessible, as well as discourage the “tuning out” common when reading dense material. Oral instruction in the formal courtroom setting thus assures that jurors are exposed to the substance of the essential instructions by at least one sensual route.</w:t>
      </w:r>
    </w:p>
    <w:p>
      <w:pPr>
        <w:spacing w:after="240"/>
        <w:ind w:firstLine="720"/>
      </w:pPr>
      <w:r>
        <w:rPr>
          <w:rFonts w:ascii="Times New Roman" w:hAnsi="Times New Roman"/>
          <w:sz w:val="24"/>
        </w:rPr>
        <w:t xml:space="preserve">The oral charge also performs a second, signaling function that cannot be replaced by a printout or a pamphlet. Jury instructions are not the judicial equivalent of a car manual or a cookbook. When an enrobed judge orally charges the jury, the jurors are impressed with the fact that they have been entrusted with the power to decide the defendant’s fate. This oral, public ritual helps ensure that “jurors . . . recognize the enormity of their task and ... take [that task] seriously.” Nancy S. Marder, </w:t>
      </w:r>
      <w:r>
        <w:rPr>
          <w:rFonts w:ascii="Times New Roman" w:hAnsi="Times New Roman"/>
          <w:i/>
          <w:sz w:val="24"/>
        </w:rPr>
        <w:t>Bringing Jury Instructions into the Twenty-First Century</w:t>
      </w:r>
      <w:r>
        <w:rPr>
          <w:rFonts w:ascii="Times New Roman" w:hAnsi="Times New Roman"/>
          <w:sz w:val="24"/>
        </w:rPr>
        <w:t>, 81 Notre Dame L. Rev. 449, 465 (2006). By analogy, reading a sermon is not the same as hearing it read in church or synagogue by a pastor or priest or rabbi. If it were, religious leaders would just hand out the sermons and end the services early.</w:t>
      </w:r>
    </w:p>
    <w:p>
      <w:pPr>
        <w:spacing w:after="240"/>
        <w:ind w:firstLine="720"/>
      </w:pPr>
      <w:r>
        <w:rPr>
          <w:rFonts w:ascii="Times New Roman" w:hAnsi="Times New Roman"/>
          <w:sz w:val="24"/>
        </w:rPr>
        <w:t>For these reasons, the historic practice of oral jury instruction remains central to the fairness of jury trials.</w:t>
      </w:r>
    </w:p>
    <w:p>
      <w:pPr>
        <w:spacing w:after="240"/>
        <w:ind w:firstLine="720"/>
      </w:pPr>
      <w:r>
        <w:rPr>
          <w:rFonts w:ascii="Times New Roman" w:hAnsi="Times New Roman"/>
          <w:i/>
          <w:sz w:val="24"/>
        </w:rPr>
        <w:t>Becerra</w:t>
      </w:r>
      <w:r>
        <w:rPr>
          <w:rFonts w:ascii="Times New Roman" w:hAnsi="Times New Roman"/>
          <w:sz w:val="24"/>
        </w:rPr>
        <w:t>, 939 F.3d at 1001. Further, the Federal Rules of Criminal Procedure permit the court to instruct the jury before or after arguments, or at both times. Fed. R. Crim. P. 30(c).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