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6.18 On or About—Defined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The indictment charges that the offense alleged [in Count_______] was committed “on or about” a certain date.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Although it is necessary for the government to prove beyond a reasonable doubt that the offense was committed on a date reasonably near the date alleged in [Count _______of] the indictment, it is not necessary for the government to prove that the offense was committed precisely on the date charged.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See United States v. Loya</w:t>
      </w:r>
      <w:r>
        <w:rPr>
          <w:rFonts w:ascii="Times New Roman" w:hAnsi="Times New Roman"/>
          <w:sz w:val="24"/>
        </w:rPr>
        <w:t>, 807 F.2d 1483, 1493-94 (9th Cir. 1987) (approving similarly worded “on or about” jury instruction).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If the defendant asserts an alibi defense, this instruction should be coordinated with Instruction 5.1 (Alibi). </w:t>
      </w:r>
      <w:r>
        <w:rPr>
          <w:rFonts w:ascii="Times New Roman" w:hAnsi="Times New Roman"/>
          <w:i/>
          <w:sz w:val="24"/>
        </w:rPr>
        <w:t xml:space="preserve">See id. </w:t>
      </w:r>
      <w:r>
        <w:rPr>
          <w:rFonts w:ascii="Times New Roman" w:hAnsi="Times New Roman"/>
          <w:sz w:val="24"/>
        </w:rPr>
        <w:t xml:space="preserve">If the case involves a continuing offense or theory of defense, this instruction will need to be modified. </w:t>
      </w:r>
      <w:r>
        <w:rPr>
          <w:rFonts w:ascii="Times New Roman" w:hAnsi="Times New Roman"/>
          <w:i/>
          <w:sz w:val="24"/>
        </w:rPr>
        <w:t>See, e.g.</w:t>
      </w:r>
      <w:r>
        <w:rPr>
          <w:rFonts w:ascii="Times New Roman" w:hAnsi="Times New Roman"/>
          <w:sz w:val="24"/>
        </w:rPr>
        <w:t>, Comment to Instruction 5.6 (Insanity).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Revised June 2015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