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6.21 Use of Notes</w:t>
      </w:r>
    </w:p>
    <w:p>
      <w:pPr>
        <w:spacing w:after="240"/>
        <w:ind w:firstLine="720"/>
      </w:pPr>
      <w:r>
        <w:rPr>
          <w:rFonts w:ascii="Times New Roman" w:hAnsi="Times New Roman"/>
          <w:sz w:val="24"/>
        </w:rPr>
        <w:t>Some of you have taken notes during the trial. Whether or not you took notes, you should rely on your own memory of what was said. Notes are only to assist your memory. You should not be overly influenced by your notes or those of your fellow jurors.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