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9.3 Bank Robbery (18 U.S.C. § 2113(e))</w:t>
      </w:r>
    </w:p>
    <w:p>
      <w:pPr>
        <w:spacing w:after="240"/>
        <w:ind w:firstLine="720"/>
      </w:pPr>
      <w:r>
        <w:rPr>
          <w:rFonts w:ascii="Times New Roman" w:hAnsi="Times New Roman"/>
          <w:sz w:val="24"/>
        </w:rPr>
        <w:t>The defendant is charged in [Count _______ of] the indictment with bank robbery in violation of Section 2113 of Title 18 of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the defendant [[took] [obtained by extortion]] [[property] [money] [something of value]] belonging to or in the care, custody, control, management or possession of [</w:t>
      </w:r>
      <w:r>
        <w:rPr>
          <w:rFonts w:ascii="Times New Roman" w:hAnsi="Times New Roman"/>
          <w:i/>
          <w:sz w:val="24"/>
          <w:u w:val="single"/>
        </w:rPr>
        <w:t>specify financial institution</w:t>
      </w:r>
      <w:r>
        <w:rPr>
          <w:rFonts w:ascii="Times New Roman" w:hAnsi="Times New Roman"/>
          <w:sz w:val="24"/>
        </w:rPr>
        <w:t>], using force and violence or intimidation in doing so.]</w:t>
      </w:r>
    </w:p>
    <w:p>
      <w:pPr>
        <w:spacing w:after="240"/>
        <w:ind w:firstLine="720"/>
      </w:pPr>
      <w:r>
        <w:rPr>
          <w:rFonts w:ascii="Times New Roman" w:hAnsi="Times New Roman"/>
          <w:i/>
          <w:sz w:val="24"/>
        </w:rPr>
        <w:t>or</w:t>
      </w:r>
    </w:p>
    <w:p>
      <w:pPr>
        <w:spacing w:after="240"/>
        <w:ind w:firstLine="720"/>
      </w:pPr>
      <w:r>
        <w:rPr>
          <w:rFonts w:ascii="Times New Roman" w:hAnsi="Times New Roman"/>
          <w:sz w:val="24"/>
        </w:rPr>
        <w:t>[First, the defendant entered [</w:t>
      </w:r>
      <w:r>
        <w:rPr>
          <w:rFonts w:ascii="Times New Roman" w:hAnsi="Times New Roman"/>
          <w:i/>
          <w:sz w:val="24"/>
          <w:u w:val="single"/>
        </w:rPr>
        <w:t>specify financial institution</w:t>
      </w:r>
      <w:r>
        <w:rPr>
          <w:rFonts w:ascii="Times New Roman" w:hAnsi="Times New Roman"/>
          <w:sz w:val="24"/>
        </w:rPr>
        <w:t>], intending to commit [</w:t>
      </w:r>
      <w:r>
        <w:rPr>
          <w:rFonts w:ascii="Times New Roman" w:hAnsi="Times New Roman"/>
          <w:i/>
          <w:sz w:val="24"/>
          <w:u w:val="single"/>
        </w:rPr>
        <w:t>insert applicable crime</w:t>
      </w:r>
      <w:r>
        <w:rPr>
          <w:rFonts w:ascii="Times New Roman" w:hAnsi="Times New Roman"/>
          <w:sz w:val="24"/>
        </w:rPr>
        <w:t>] affecting [</w:t>
      </w:r>
      <w:r>
        <w:rPr>
          <w:rFonts w:ascii="Times New Roman" w:hAnsi="Times New Roman"/>
          <w:i/>
          <w:sz w:val="24"/>
          <w:u w:val="single"/>
        </w:rPr>
        <w:t>specify financial institution</w:t>
      </w:r>
      <w:r>
        <w:rPr>
          <w:rFonts w:ascii="Times New Roman" w:hAnsi="Times New Roman"/>
          <w:sz w:val="24"/>
        </w:rPr>
        <w:t>];]</w:t>
      </w:r>
    </w:p>
    <w:p>
      <w:pPr>
        <w:spacing w:after="240"/>
        <w:ind w:firstLine="720"/>
      </w:pPr>
      <w:r>
        <w:rPr>
          <w:rFonts w:ascii="Times New Roman" w:hAnsi="Times New Roman"/>
          <w:i/>
          <w:sz w:val="24"/>
        </w:rPr>
        <w:t>or</w:t>
      </w:r>
    </w:p>
    <w:p>
      <w:pPr>
        <w:spacing w:after="240"/>
        <w:ind w:firstLine="720"/>
      </w:pPr>
      <w:r>
        <w:rPr>
          <w:rFonts w:ascii="Times New Roman" w:hAnsi="Times New Roman"/>
          <w:sz w:val="24"/>
        </w:rPr>
        <w:t>[First, the defendant took and carried away, with intent to steal or purloin, [[property] [money] [something of value]] belonging to or in the care, custody, control, management or possession of [</w:t>
      </w:r>
      <w:r>
        <w:rPr>
          <w:rFonts w:ascii="Times New Roman" w:hAnsi="Times New Roman"/>
          <w:i/>
          <w:sz w:val="24"/>
          <w:u w:val="single"/>
        </w:rPr>
        <w:t>specify financial institution</w:t>
      </w:r>
      <w:r>
        <w:rPr>
          <w:rFonts w:ascii="Times New Roman" w:hAnsi="Times New Roman"/>
          <w:sz w:val="24"/>
        </w:rPr>
        <w:t>];]</w:t>
      </w:r>
    </w:p>
    <w:p>
      <w:pPr>
        <w:spacing w:after="240"/>
        <w:ind w:firstLine="720"/>
      </w:pPr>
      <w:r>
        <w:rPr>
          <w:rFonts w:ascii="Times New Roman" w:hAnsi="Times New Roman"/>
          <w:i/>
          <w:sz w:val="24"/>
        </w:rPr>
        <w:t>or</w:t>
      </w:r>
    </w:p>
    <w:p>
      <w:pPr>
        <w:spacing w:after="240"/>
        <w:ind w:firstLine="720"/>
      </w:pPr>
      <w:r>
        <w:rPr>
          <w:rFonts w:ascii="Times New Roman" w:hAnsi="Times New Roman"/>
          <w:sz w:val="24"/>
        </w:rPr>
        <w:t>[First, the defendant received, possessed, concealed, stored, bartered, sold, or disposed of [property] [money] [something of value] belonging to, or in the care, custody, control, management, or possession of [</w:t>
      </w:r>
      <w:r>
        <w:rPr>
          <w:rFonts w:ascii="Times New Roman" w:hAnsi="Times New Roman"/>
          <w:i/>
          <w:sz w:val="24"/>
          <w:u w:val="single"/>
        </w:rPr>
        <w:t>specify financial institution</w:t>
      </w:r>
      <w:r>
        <w:rPr>
          <w:rFonts w:ascii="Times New Roman" w:hAnsi="Times New Roman"/>
          <w:sz w:val="24"/>
        </w:rPr>
        <w:t>], knowing that the [property] [money] [item] was stolen;]</w:t>
      </w:r>
    </w:p>
    <w:p>
      <w:pPr>
        <w:spacing w:after="240"/>
        <w:ind w:firstLine="720"/>
      </w:pPr>
      <w:r>
        <w:rPr>
          <w:rFonts w:ascii="Times New Roman" w:hAnsi="Times New Roman"/>
          <w:i/>
          <w:sz w:val="24"/>
        </w:rPr>
        <w:t>or</w:t>
      </w:r>
    </w:p>
    <w:p>
      <w:pPr>
        <w:spacing w:after="240"/>
        <w:ind w:firstLine="720"/>
      </w:pPr>
      <w:r>
        <w:rPr>
          <w:rFonts w:ascii="Times New Roman" w:hAnsi="Times New Roman"/>
          <w:sz w:val="24"/>
        </w:rPr>
        <w:t>[First, the defendant [[took] [obtained by extortion]] [[property] [money] [something of value]] belonging to, or in the care, custody, control, management, or possession of [</w:t>
      </w:r>
      <w:r>
        <w:rPr>
          <w:rFonts w:ascii="Times New Roman" w:hAnsi="Times New Roman"/>
          <w:i/>
          <w:sz w:val="24"/>
          <w:u w:val="single"/>
        </w:rPr>
        <w:t>specify financial institution</w:t>
      </w:r>
      <w:r>
        <w:rPr>
          <w:rFonts w:ascii="Times New Roman" w:hAnsi="Times New Roman"/>
          <w:sz w:val="24"/>
        </w:rPr>
        <w:t>], using force and violence or intimidation in doing so [and intentionally struck or wounded a person] [and intentionally made a display of force that reasonably caused another person to fear bodily harm by] using [</w:t>
      </w:r>
      <w:r>
        <w:rPr>
          <w:rFonts w:ascii="Times New Roman" w:hAnsi="Times New Roman"/>
          <w:i/>
          <w:sz w:val="24"/>
          <w:u w:val="single"/>
        </w:rPr>
        <w:t>specify dangerous weapon or device</w:t>
      </w:r>
      <w:r>
        <w:rPr>
          <w:rFonts w:ascii="Times New Roman" w:hAnsi="Times New Roman"/>
          <w:sz w:val="24"/>
        </w:rPr>
        <w:t>];]</w:t>
      </w:r>
    </w:p>
    <w:p>
      <w:pPr>
        <w:spacing w:after="240"/>
        <w:ind w:firstLine="720"/>
      </w:pPr>
      <w:r>
        <w:rPr>
          <w:rFonts w:ascii="Times New Roman" w:hAnsi="Times New Roman"/>
          <w:i/>
          <w:sz w:val="24"/>
        </w:rPr>
        <w:t>or</w:t>
      </w:r>
    </w:p>
    <w:p>
      <w:pPr>
        <w:spacing w:after="240"/>
        <w:ind w:firstLine="720"/>
      </w:pPr>
      <w:r>
        <w:rPr>
          <w:rFonts w:ascii="Times New Roman" w:hAnsi="Times New Roman"/>
          <w:sz w:val="24"/>
        </w:rPr>
        <w:t>[First, the defendant entered [</w:t>
      </w:r>
      <w:r>
        <w:rPr>
          <w:rFonts w:ascii="Times New Roman" w:hAnsi="Times New Roman"/>
          <w:i/>
          <w:sz w:val="24"/>
          <w:u w:val="single"/>
        </w:rPr>
        <w:t>specify financial institution</w:t>
      </w:r>
      <w:r>
        <w:rPr>
          <w:rFonts w:ascii="Times New Roman" w:hAnsi="Times New Roman"/>
          <w:sz w:val="24"/>
        </w:rPr>
        <w:t>] intending to commit [</w:t>
      </w:r>
      <w:r>
        <w:rPr>
          <w:rFonts w:ascii="Times New Roman" w:hAnsi="Times New Roman"/>
          <w:i/>
          <w:sz w:val="24"/>
          <w:u w:val="single"/>
        </w:rPr>
        <w:t>insert applicable crime</w:t>
      </w:r>
      <w:r>
        <w:rPr>
          <w:rFonts w:ascii="Times New Roman" w:hAnsi="Times New Roman"/>
          <w:sz w:val="24"/>
        </w:rPr>
        <w:t>] affecting [</w:t>
      </w:r>
      <w:r>
        <w:rPr>
          <w:rFonts w:ascii="Times New Roman" w:hAnsi="Times New Roman"/>
          <w:i/>
          <w:sz w:val="24"/>
          <w:u w:val="single"/>
        </w:rPr>
        <w:t>specify financial institution</w:t>
      </w:r>
      <w:r>
        <w:rPr>
          <w:rFonts w:ascii="Times New Roman" w:hAnsi="Times New Roman"/>
          <w:sz w:val="24"/>
        </w:rPr>
        <w:t>], using force and violence or intimidation in doing so and intentionally [struck or wounded a person] [made a display of force that reasonably caused another person to fear bodily harm by] using [</w:t>
      </w:r>
      <w:r>
        <w:rPr>
          <w:rFonts w:ascii="Times New Roman" w:hAnsi="Times New Roman"/>
          <w:i/>
          <w:sz w:val="24"/>
          <w:u w:val="single"/>
        </w:rPr>
        <w:t>specify dangerous weapon or device</w:t>
      </w:r>
      <w:r>
        <w:rPr>
          <w:rFonts w:ascii="Times New Roman" w:hAnsi="Times New Roman"/>
          <w:sz w:val="24"/>
        </w:rPr>
        <w:t>];]</w:t>
      </w:r>
    </w:p>
    <w:p>
      <w:pPr>
        <w:spacing w:after="240"/>
        <w:ind w:firstLine="720"/>
      </w:pPr>
      <w:r>
        <w:rPr>
          <w:rFonts w:ascii="Times New Roman" w:hAnsi="Times New Roman"/>
          <w:sz w:val="24"/>
        </w:rPr>
        <w:t>Second, while doing so, the defendant [killed [</w:t>
      </w:r>
      <w:r>
        <w:rPr>
          <w:rFonts w:ascii="Times New Roman" w:hAnsi="Times New Roman"/>
          <w:i/>
          <w:sz w:val="24"/>
          <w:u w:val="single"/>
        </w:rPr>
        <w:t>name of victim</w:t>
      </w:r>
      <w:r>
        <w:rPr>
          <w:rFonts w:ascii="Times New Roman" w:hAnsi="Times New Roman"/>
          <w:sz w:val="24"/>
        </w:rPr>
        <w:t>]] [forced [</w:t>
      </w:r>
      <w:r>
        <w:rPr>
          <w:rFonts w:ascii="Times New Roman" w:hAnsi="Times New Roman"/>
          <w:i/>
          <w:sz w:val="24"/>
          <w:u w:val="single"/>
        </w:rPr>
        <w:t>name of victim</w:t>
      </w:r>
      <w:r>
        <w:rPr>
          <w:rFonts w:ascii="Times New Roman" w:hAnsi="Times New Roman"/>
          <w:sz w:val="24"/>
        </w:rPr>
        <w:t>]] to accompany the defendant without the consent of such person. A defendant “forces a person to accompany” the defendant when the defendant forces that person to go somewhere with the defendant, even if the movement occurs entirely within a single building or over a short distance]; and</w:t>
      </w:r>
    </w:p>
    <w:p>
      <w:pPr>
        <w:spacing w:after="240"/>
        <w:ind w:firstLine="720"/>
      </w:pPr>
      <w:r>
        <w:rPr>
          <w:rFonts w:ascii="Times New Roman" w:hAnsi="Times New Roman"/>
          <w:sz w:val="24"/>
        </w:rPr>
        <w:t>Third, the deposits of [</w:t>
      </w:r>
      <w:r>
        <w:rPr>
          <w:rFonts w:ascii="Times New Roman" w:hAnsi="Times New Roman"/>
          <w:i/>
          <w:sz w:val="24"/>
          <w:u w:val="single"/>
        </w:rPr>
        <w:t>specify financial institution</w:t>
      </w:r>
      <w:r>
        <w:rPr>
          <w:rFonts w:ascii="Times New Roman" w:hAnsi="Times New Roman"/>
          <w:sz w:val="24"/>
        </w:rPr>
        <w:t>] were then insured by the [Federal Deposit Insurance Corporation] [National Credit Union Administration Board].</w:t>
      </w:r>
    </w:p>
    <w:p>
      <w:pPr>
        <w:jc w:val="center"/>
      </w:pPr>
      <w:r>
        <w:rPr>
          <w:rFonts w:ascii="Times New Roman" w:hAnsi="Times New Roman"/>
          <w:b/>
          <w:sz w:val="24"/>
        </w:rPr>
        <w:t>Comment</w:t>
      </w:r>
    </w:p>
    <w:p>
      <w:pPr>
        <w:spacing w:after="240"/>
        <w:ind w:firstLine="720"/>
      </w:pPr>
      <w:r>
        <w:rPr>
          <w:rFonts w:ascii="Times New Roman" w:hAnsi="Times New Roman"/>
          <w:sz w:val="24"/>
        </w:rPr>
        <w:t>Depending on which crime(s) from 18 U.S.C. § 2113 are charged in the indictment, select the appropriate “First” option(s).</w:t>
      </w:r>
    </w:p>
    <w:p>
      <w:pPr>
        <w:spacing w:after="240"/>
        <w:ind w:firstLine="720"/>
      </w:pPr>
      <w:r>
        <w:rPr>
          <w:rFonts w:ascii="Times New Roman" w:hAnsi="Times New Roman"/>
          <w:sz w:val="24"/>
        </w:rPr>
        <w:t xml:space="preserve">The “forced” language in the second element should be used when a violation of 18 U.S.C. § 2113(e) for kidnapping a person in connection with a robbery is charged. </w:t>
      </w:r>
      <w:r>
        <w:rPr>
          <w:rFonts w:ascii="Times New Roman" w:hAnsi="Times New Roman"/>
          <w:i/>
          <w:sz w:val="24"/>
        </w:rPr>
        <w:t>See Whitfield v. United States</w:t>
      </w:r>
      <w:r>
        <w:rPr>
          <w:rFonts w:ascii="Times New Roman" w:hAnsi="Times New Roman"/>
          <w:sz w:val="24"/>
        </w:rPr>
        <w:t xml:space="preserve">, 574 U.S. 265, 267, 270 (2015) (§ 2113(e) does not require defendant to force someone to accompany defendant over “substantial distance”; movement may occur “entirely within a single building or over a short distance”); </w:t>
      </w:r>
      <w:r>
        <w:rPr>
          <w:rFonts w:ascii="Times New Roman" w:hAnsi="Times New Roman"/>
          <w:i/>
          <w:sz w:val="24"/>
        </w:rPr>
        <w:t>United States v. Strobehn</w:t>
      </w:r>
      <w:r>
        <w:rPr>
          <w:rFonts w:ascii="Times New Roman" w:hAnsi="Times New Roman"/>
          <w:sz w:val="24"/>
        </w:rPr>
        <w:t>, 421 F.3d 1017, 1019 (9th Cir. 2005) (“On its face, the enhancing elements are that a defendant (1) in the course of committing a bank robbery (2) forces a person (3) to accompany him (4) without that person’s consent. While ‘kidnaping’ works as a shorthand description because § 2113(e) contemplates moving someone by force to someplace he doesn't want to go, the statute plainly, and only, requires accompaniment that is forced and without consent.”).</w:t>
      </w:r>
    </w:p>
    <w:p>
      <w:pPr>
        <w:spacing w:after="240"/>
        <w:ind w:firstLine="720"/>
      </w:pPr>
      <w:r>
        <w:rPr>
          <w:rFonts w:ascii="Times New Roman" w:hAnsi="Times New Roman"/>
          <w:i/>
          <w:sz w:val="24"/>
        </w:rPr>
        <w:t>Revised June 2015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